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KAO JOHN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1100 W. TOWN &amp; COUNTRY RD.,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600" w:space="320"/>
            <w:col w:w="3095" w:space="720"/>
            <w:col w:w="3345"/>
          </w:cols>
          <w:pgMar w:left="460" w:top="219" w:right="359" w:bottom="84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8"/>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4100" w:type="dxa"/>
            <w:vAlign w:val="bottom"/>
            <w:tcBorders>
              <w:bottom w:val="single" w:sz="8" w:color="2C2C2C"/>
            </w:tcBorders>
            <w:gridSpan w:val="10"/>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04/07/2026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Pr>
          <w:p>
            <w:pPr>
              <w:spacing w:after="0"/>
              <w:rPr>
                <w:sz w:val="21"/>
                <w:szCs w:val="21"/>
                <w:color w:val="auto"/>
              </w:rPr>
            </w:pPr>
          </w:p>
        </w:tc>
        <w:tc>
          <w:tcPr>
            <w:tcW w:w="780" w:type="dxa"/>
            <w:vAlign w:val="bottom"/>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rPr>
              <w:t>132,241</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20.67</w:t>
            </w:r>
            <w:r>
              <w:rPr>
                <w:rFonts w:ascii="Times New Roman" w:cs="Times New Roman" w:eastAsia="Times New Roman" w:hAnsi="Times New Roman"/>
                <w:sz w:val="22"/>
                <w:szCs w:val="22"/>
                <w:color w:val="008000"/>
                <w:vertAlign w:val="superscript"/>
              </w:rPr>
              <w:t>(2)</w:t>
            </w:r>
          </w:p>
        </w:tc>
        <w:tc>
          <w:tcPr>
            <w:tcW w:w="120" w:type="dxa"/>
            <w:vAlign w:val="bottom"/>
          </w:tcPr>
          <w:p>
            <w:pPr>
              <w:spacing w:after="0"/>
              <w:rPr>
                <w:sz w:val="21"/>
                <w:szCs w:val="21"/>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2,222,400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04/07/2026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Pr>
          <w:p>
            <w:pPr>
              <w:spacing w:after="0"/>
              <w:rPr>
                <w:sz w:val="21"/>
                <w:szCs w:val="21"/>
                <w:color w:val="auto"/>
              </w:rPr>
            </w:pPr>
          </w:p>
        </w:tc>
        <w:tc>
          <w:tcPr>
            <w:tcW w:w="78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117,759</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21.3953</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2,104,641</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1,784,868</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1"/>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of Rule 10b5-1 plan adoption: 11/21/2025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$20.18 to $21.17.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JEK Trust, dated February 8, 2021, of which Mr. Kao is the trustee.</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$21.18 to $21.56.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E.</w:t>
        <w:tab/>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3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028"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2026-04-08T16:51:31Z</dcterms:created>
  <dcterms:modified xsi:type="dcterms:W3CDTF">2026-04-08T16:51:31Z</dcterms:modified>
</cp:coreProperties>
</file>