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73489.xml.htm"/>
      <w:bookmarkStart w:id="1" w:name="kswkform4_17891734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KAO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 SUITE 1600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4"/>
        <w:gridCol w:w="907"/>
        <w:gridCol w:w="779"/>
        <w:gridCol w:w="602"/>
        <w:gridCol w:w="334"/>
        <w:gridCol w:w="1040"/>
        <w:gridCol w:w="409"/>
        <w:gridCol w:w="981"/>
        <w:gridCol w:w="1226"/>
        <w:gridCol w:w="944"/>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172,600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12.9574</w:t>
            </w:r>
            <w:r>
              <w:rPr>
                <w:rFonts w:ascii="Times;serif" w:hAnsi="Times;serif"/>
                <w:color w:val="008000"/>
                <w:position w:val="7"/>
                <w:sz w:val="16"/>
                <w:sz w:val="20"/>
                <w:shd w:fill="FFFFFF" w:val="clear"/>
              </w:rPr>
              <w:t>(2)</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618,166</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19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385,270</w:t>
            </w:r>
            <w:r>
              <w:rPr>
                <w:rFonts w:ascii="Times;serif" w:hAnsi="Times;serif"/>
                <w:color w:val="008000"/>
                <w:position w:val="7"/>
                <w:sz w:val="16"/>
                <w:sz w:val="20"/>
                <w:shd w:fill="FFFFFF" w:val="clear"/>
              </w:rPr>
              <w:t>(4)</w:t>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12.68</w:t>
            </w:r>
            <w:r>
              <w:rPr>
                <w:rFonts w:ascii="Times;serif" w:hAnsi="Times;serif"/>
                <w:color w:val="008000"/>
                <w:position w:val="7"/>
                <w:sz w:val="16"/>
                <w:sz w:val="20"/>
                <w:shd w:fill="FFFFFF" w:val="clear"/>
              </w:rPr>
              <w:t>(5)</w:t>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1,223,473</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Date of Rule 10b5-1 plan adoption: 05/27/2026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$12.71 to $13.21.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held by JEK Trust, dated February 8, 2021, of which Mr. Kao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number of shares required to be sold by the reporting person to cover tax withholding obligations in connection with the vesting of restricted stock units. This transaction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weighted-average price. Shares were sold in multiple transactions at a per share price ranging from $12.394 to $13.17.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John E. Kao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2028"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789</Words>
  <Characters>4265</Characters>
  <CharactersWithSpaces>4973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