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3295.xml.htm"/>
      <w:bookmarkStart w:id="1" w:name="kswkform4_17870832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Maroney Dawn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W. TOWN &amp; COUNTRY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ORANGE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92868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Alignment Healthcare,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917,313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Date of Rule 10b5-1 plan adoption: 03/13/2026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J. Joyce, as Attorney-in-Fact, for Dawn C. Maroney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0397" TargetMode="External"/><Relationship Id="rId5" Type="http://schemas.openxmlformats.org/officeDocument/2006/relationships/hyperlink" Target="http://www.sec.gov/cgi-bin/browse-edgar?action=getcompany&amp;CIK=00018324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3155</Characters>
  <CharactersWithSpaces>3666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