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0001209523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2"/>
        <w:gridCol w:w="4013"/>
      </w:tblGrid>
      <w:tr>
        <w:trPr/>
        <w:tc>
          <w:tcPr>
            <w:tcW w:w="6192" w:type="dxa"/>
            <w:tcBorders/>
            <w:vAlign w:val="center"/>
          </w:tcPr>
          <w:p>
            <w:pPr>
              <w:pStyle w:val="TableContents"/>
              <w:bidi w:val="0"/>
              <w:spacing w:before="0" w:after="283"/>
              <w:jc w:val="left"/>
              <w:rPr/>
            </w:pPr>
            <w:r>
              <w:rPr/>
              <w:t>Name of Issuer</w:t>
            </w:r>
          </w:p>
        </w:tc>
        <w:tc>
          <w:tcPr>
            <w:tcW w:w="4013" w:type="dxa"/>
            <w:tcBorders/>
            <w:vAlign w:val="center"/>
          </w:tcPr>
          <w:p>
            <w:pPr>
              <w:pStyle w:val="TableContents"/>
              <w:bidi w:val="0"/>
              <w:spacing w:before="0" w:after="0"/>
              <w:jc w:val="left"/>
              <w:rPr/>
            </w:pPr>
            <w:r>
              <w:rPr/>
              <w:t>Alignment Healthcare, Inc.</w:t>
            </w:r>
          </w:p>
        </w:tc>
      </w:tr>
      <w:tr>
        <w:trPr/>
        <w:tc>
          <w:tcPr>
            <w:tcW w:w="6192" w:type="dxa"/>
            <w:tcBorders/>
            <w:vAlign w:val="center"/>
          </w:tcPr>
          <w:p>
            <w:pPr>
              <w:pStyle w:val="TableContents"/>
              <w:bidi w:val="0"/>
              <w:spacing w:before="0" w:after="283"/>
              <w:jc w:val="left"/>
              <w:rPr/>
            </w:pPr>
            <w:r>
              <w:rPr/>
              <w:t>SEC File Number</w:t>
            </w:r>
          </w:p>
        </w:tc>
        <w:tc>
          <w:tcPr>
            <w:tcW w:w="4013" w:type="dxa"/>
            <w:tcBorders/>
            <w:vAlign w:val="center"/>
          </w:tcPr>
          <w:p>
            <w:pPr>
              <w:pStyle w:val="TableContents"/>
              <w:bidi w:val="0"/>
              <w:spacing w:before="0" w:after="283"/>
              <w:jc w:val="left"/>
              <w:rPr>
                <w:sz w:val="4"/>
                <w:szCs w:val="4"/>
              </w:rPr>
            </w:pPr>
            <w:r>
              <w:rPr>
                <w:sz w:val="4"/>
                <w:szCs w:val="4"/>
              </w:rPr>
            </w:r>
          </w:p>
        </w:tc>
      </w:tr>
      <w:tr>
        <w:trPr/>
        <w:tc>
          <w:tcPr>
            <w:tcW w:w="6192" w:type="dxa"/>
            <w:tcBorders/>
            <w:vAlign w:val="center"/>
          </w:tcPr>
          <w:p>
            <w:pPr>
              <w:pStyle w:val="TableContents"/>
              <w:bidi w:val="0"/>
              <w:spacing w:before="0" w:after="283"/>
              <w:jc w:val="left"/>
              <w:rPr/>
            </w:pPr>
            <w:r>
              <w:rPr/>
              <w:t>Address of Issuer</w:t>
            </w:r>
          </w:p>
        </w:tc>
        <w:tc>
          <w:tcPr>
            <w:tcW w:w="4013" w:type="dxa"/>
            <w:tcBorders/>
            <w:vAlign w:val="center"/>
          </w:tcPr>
          <w:p>
            <w:pPr>
              <w:pStyle w:val="TableContents"/>
              <w:bidi w:val="0"/>
              <w:spacing w:before="0" w:after="0"/>
              <w:jc w:val="left"/>
              <w:rPr/>
            </w:pPr>
            <w:r>
              <w:rPr/>
              <w:t>1100 W. Town &amp; Country Road</w:t>
              <w:br/>
              <w:t>Suite 1600</w:t>
              <w:br/>
              <w:t>Orange</w:t>
              <w:br/>
              <w:t xml:space="preserve">CALIFORNIA </w:t>
              <w:br/>
              <w:t>92868</w:t>
            </w:r>
          </w:p>
        </w:tc>
      </w:tr>
      <w:tr>
        <w:trPr/>
        <w:tc>
          <w:tcPr>
            <w:tcW w:w="6192" w:type="dxa"/>
            <w:tcBorders/>
            <w:vAlign w:val="center"/>
          </w:tcPr>
          <w:p>
            <w:pPr>
              <w:pStyle w:val="TableContents"/>
              <w:bidi w:val="0"/>
              <w:spacing w:before="0" w:after="283"/>
              <w:jc w:val="left"/>
              <w:rPr/>
            </w:pPr>
            <w:r>
              <w:rPr/>
              <w:t>Phone</w:t>
            </w:r>
          </w:p>
        </w:tc>
        <w:tc>
          <w:tcPr>
            <w:tcW w:w="4013" w:type="dxa"/>
            <w:tcBorders/>
            <w:vAlign w:val="center"/>
          </w:tcPr>
          <w:p>
            <w:pPr>
              <w:pStyle w:val="TableContents"/>
              <w:bidi w:val="0"/>
              <w:spacing w:before="0" w:after="0"/>
              <w:jc w:val="left"/>
              <w:rPr/>
            </w:pPr>
            <w:r>
              <w:rPr/>
              <w:t>844-310-2247</w:t>
            </w:r>
          </w:p>
        </w:tc>
      </w:tr>
      <w:tr>
        <w:trPr/>
        <w:tc>
          <w:tcPr>
            <w:tcW w:w="6192" w:type="dxa"/>
            <w:tcBorders/>
            <w:vAlign w:val="center"/>
          </w:tcPr>
          <w:p>
            <w:pPr>
              <w:pStyle w:val="TableContents"/>
              <w:bidi w:val="0"/>
              <w:spacing w:before="0" w:after="283"/>
              <w:jc w:val="left"/>
              <w:rPr/>
            </w:pPr>
            <w:r>
              <w:rPr/>
              <w:t>Name of Person for Whose Account the Securities are To Be Sold</w:t>
            </w:r>
          </w:p>
        </w:tc>
        <w:tc>
          <w:tcPr>
            <w:tcW w:w="4013" w:type="dxa"/>
            <w:tcBorders/>
            <w:vAlign w:val="center"/>
          </w:tcPr>
          <w:p>
            <w:pPr>
              <w:pStyle w:val="TableContents"/>
              <w:bidi w:val="0"/>
              <w:spacing w:before="0" w:after="0"/>
              <w:jc w:val="left"/>
              <w:rPr/>
            </w:pPr>
            <w:r>
              <w:rPr/>
              <w:t>Joseph Konowiecki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2" w:type="dxa"/>
            <w:tcBorders/>
            <w:vAlign w:val="center"/>
          </w:tcPr>
          <w:p>
            <w:pPr>
              <w:pStyle w:val="TableContents"/>
              <w:bidi w:val="0"/>
              <w:spacing w:before="0" w:after="283"/>
              <w:jc w:val="left"/>
              <w:rPr/>
            </w:pPr>
            <w:r>
              <w:rPr/>
              <w:t>Relationship to Issuer</w:t>
            </w:r>
          </w:p>
        </w:tc>
        <w:tc>
          <w:tcPr>
            <w:tcW w:w="4013" w:type="dxa"/>
            <w:tcBorders/>
            <w:vAlign w:val="center"/>
          </w:tcPr>
          <w:p>
            <w:pPr>
              <w:pStyle w:val="TableContents"/>
              <w:bidi w:val="0"/>
              <w:spacing w:before="0" w:after="0"/>
              <w:jc w:val="left"/>
              <w:rPr/>
            </w:pPr>
            <w:r>
              <w:rPr/>
              <w:t>Director / EVP, Corporate Affairs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E-Trade Finance</w:t>
              <w:br/>
              <w:t>PO Box 101600</w:t>
              <w:br/>
              <w:t>Arlington   VA   22210-4600</w:t>
            </w:r>
          </w:p>
        </w:tc>
        <w:tc>
          <w:tcPr>
            <w:tcW w:w="1179" w:type="dxa"/>
            <w:tcBorders/>
            <w:vAlign w:val="center"/>
          </w:tcPr>
          <w:p>
            <w:pPr>
              <w:pStyle w:val="TableContents"/>
              <w:bidi w:val="0"/>
              <w:spacing w:before="0" w:after="283"/>
              <w:jc w:val="left"/>
              <w:rPr/>
            </w:pPr>
            <w:r>
              <w:rPr/>
              <w:t>26000</w:t>
            </w:r>
          </w:p>
        </w:tc>
        <w:tc>
          <w:tcPr>
            <w:tcW w:w="1388" w:type="dxa"/>
            <w:tcBorders/>
            <w:vAlign w:val="center"/>
          </w:tcPr>
          <w:p>
            <w:pPr>
              <w:pStyle w:val="TableContents"/>
              <w:bidi w:val="0"/>
              <w:spacing w:before="0" w:after="283"/>
              <w:jc w:val="left"/>
              <w:rPr/>
            </w:pPr>
            <w:r>
              <w:rPr/>
              <w:t>226460</w:t>
            </w:r>
          </w:p>
        </w:tc>
        <w:tc>
          <w:tcPr>
            <w:tcW w:w="1562" w:type="dxa"/>
            <w:tcBorders/>
            <w:vAlign w:val="center"/>
          </w:tcPr>
          <w:p>
            <w:pPr>
              <w:pStyle w:val="TableContents"/>
              <w:bidi w:val="0"/>
              <w:spacing w:before="0" w:after="283"/>
              <w:jc w:val="left"/>
              <w:rPr/>
            </w:pPr>
            <w:r>
              <w:rPr/>
              <w:t>207435149</w:t>
            </w:r>
          </w:p>
        </w:tc>
        <w:tc>
          <w:tcPr>
            <w:tcW w:w="1573" w:type="dxa"/>
            <w:tcBorders/>
            <w:vAlign w:val="center"/>
          </w:tcPr>
          <w:p>
            <w:pPr>
              <w:pStyle w:val="TableContents"/>
              <w:bidi w:val="0"/>
              <w:spacing w:before="0" w:after="283"/>
              <w:jc w:val="left"/>
              <w:rPr/>
            </w:pPr>
            <w:r>
              <w:rPr/>
              <w:t>09/17/2026</w:t>
            </w:r>
          </w:p>
        </w:tc>
        <w:tc>
          <w:tcPr>
            <w:tcW w:w="1392"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5"/>
        <w:gridCol w:w="1483"/>
        <w:gridCol w:w="1314"/>
        <w:gridCol w:w="531"/>
        <w:gridCol w:w="1135"/>
        <w:gridCol w:w="1190"/>
        <w:gridCol w:w="1075"/>
        <w:gridCol w:w="1206"/>
      </w:tblGrid>
      <w:tr>
        <w:trPr/>
        <w:tc>
          <w:tcPr>
            <w:tcW w:w="1136"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483" w:type="dxa"/>
            <w:tcBorders/>
            <w:vAlign w:val="center"/>
          </w:tcPr>
          <w:p>
            <w:pPr>
              <w:pStyle w:val="TableHeading"/>
              <w:suppressLineNumbers/>
              <w:bidi w:val="0"/>
              <w:spacing w:before="0" w:after="283"/>
              <w:jc w:val="center"/>
              <w:rPr/>
            </w:pPr>
            <w:r>
              <w:rPr/>
              <w:t>Nature of Acquisition Transaction</w:t>
            </w:r>
          </w:p>
        </w:tc>
        <w:tc>
          <w:tcPr>
            <w:tcW w:w="13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19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09/14/2023</w:t>
            </w:r>
          </w:p>
        </w:tc>
        <w:tc>
          <w:tcPr>
            <w:tcW w:w="1483" w:type="dxa"/>
            <w:tcBorders/>
            <w:vAlign w:val="center"/>
          </w:tcPr>
          <w:p>
            <w:pPr>
              <w:pStyle w:val="TableContents"/>
              <w:bidi w:val="0"/>
              <w:spacing w:before="0" w:after="283"/>
              <w:jc w:val="left"/>
              <w:rPr/>
            </w:pPr>
            <w:r>
              <w:rPr/>
              <w:t>The Common Stock was acquired through the vesting of restricted stock units granted on 09/14/2023 under the Issuer's 2021 Equity Incentive Plan</w:t>
            </w:r>
          </w:p>
        </w:tc>
        <w:tc>
          <w:tcPr>
            <w:tcW w:w="1314" w:type="dxa"/>
            <w:tcBorders/>
            <w:vAlign w:val="center"/>
          </w:tcPr>
          <w:p>
            <w:pPr>
              <w:pStyle w:val="TableContents"/>
              <w:bidi w:val="0"/>
              <w:spacing w:before="0" w:after="283"/>
              <w:jc w:val="left"/>
              <w:rPr/>
            </w:pPr>
            <w:r>
              <w:rPr/>
              <w:t>Alignment Healthcare, Inc.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pPr>
            <w:r>
              <w:rPr/>
              <w:t>43554</w:t>
            </w:r>
          </w:p>
        </w:tc>
        <w:tc>
          <w:tcPr>
            <w:tcW w:w="1075" w:type="dxa"/>
            <w:tcBorders/>
            <w:vAlign w:val="center"/>
          </w:tcPr>
          <w:p>
            <w:pPr>
              <w:pStyle w:val="TableContents"/>
              <w:bidi w:val="0"/>
              <w:spacing w:before="0" w:after="283"/>
              <w:jc w:val="left"/>
              <w:rPr/>
            </w:pPr>
            <w:r>
              <w:rPr/>
              <w:t>09/14/2023</w:t>
            </w:r>
          </w:p>
        </w:tc>
        <w:tc>
          <w:tcPr>
            <w:tcW w:w="120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10b5-1 Sales Plan for Joseph Konowiecki</w:t>
              <w:br/>
              <w:t>1100 W. Town &amp; Country Road, Suite 1600</w:t>
              <w:br/>
              <w:t>Orange   CA   92868</w:t>
            </w:r>
          </w:p>
        </w:tc>
        <w:tc>
          <w:tcPr>
            <w:tcW w:w="2934"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25000</w:t>
            </w:r>
          </w:p>
        </w:tc>
        <w:tc>
          <w:tcPr>
            <w:tcW w:w="1683" w:type="dxa"/>
            <w:tcBorders/>
            <w:vAlign w:val="center"/>
          </w:tcPr>
          <w:p>
            <w:pPr>
              <w:pStyle w:val="TableContents"/>
              <w:bidi w:val="0"/>
              <w:spacing w:before="0" w:after="283"/>
              <w:jc w:val="left"/>
              <w:rPr/>
            </w:pPr>
            <w:r>
              <w:rPr/>
              <w:t>600000</w:t>
            </w:r>
          </w:p>
        </w:tc>
      </w:tr>
      <w:tr>
        <w:trPr/>
        <w:tc>
          <w:tcPr>
            <w:tcW w:w="3085" w:type="dxa"/>
            <w:tcBorders/>
            <w:vAlign w:val="center"/>
          </w:tcPr>
          <w:p>
            <w:pPr>
              <w:pStyle w:val="TableContents"/>
              <w:bidi w:val="0"/>
              <w:spacing w:before="0" w:after="283"/>
              <w:jc w:val="left"/>
              <w:rPr/>
            </w:pPr>
            <w:r>
              <w:rPr/>
              <w:t>10b5-1 Sales Plan for Joseph Konowiecki</w:t>
              <w:br/>
              <w:t>1100 W. Town &amp; Country Road, Suite 1600</w:t>
              <w:br/>
              <w:t>Orange   CA   92868</w:t>
            </w:r>
          </w:p>
        </w:tc>
        <w:tc>
          <w:tcPr>
            <w:tcW w:w="2934"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06/26/2026</w:t>
            </w:r>
          </w:p>
        </w:tc>
        <w:tc>
          <w:tcPr>
            <w:tcW w:w="1560" w:type="dxa"/>
            <w:tcBorders/>
            <w:vAlign w:val="center"/>
          </w:tcPr>
          <w:p>
            <w:pPr>
              <w:pStyle w:val="TableContents"/>
              <w:bidi w:val="0"/>
              <w:spacing w:before="0" w:after="283"/>
              <w:jc w:val="left"/>
              <w:rPr/>
            </w:pPr>
            <w:r>
              <w:rPr/>
              <w:t>25000</w:t>
            </w:r>
          </w:p>
        </w:tc>
        <w:tc>
          <w:tcPr>
            <w:tcW w:w="1683" w:type="dxa"/>
            <w:tcBorders/>
            <w:vAlign w:val="center"/>
          </w:tcPr>
          <w:p>
            <w:pPr>
              <w:pStyle w:val="TableContents"/>
              <w:bidi w:val="0"/>
              <w:spacing w:before="0" w:after="283"/>
              <w:jc w:val="left"/>
              <w:rPr/>
            </w:pPr>
            <w:r>
              <w:rPr/>
              <w:t>575000</w:t>
            </w:r>
          </w:p>
        </w:tc>
      </w:tr>
      <w:tr>
        <w:trPr/>
        <w:tc>
          <w:tcPr>
            <w:tcW w:w="3085" w:type="dxa"/>
            <w:tcBorders/>
            <w:vAlign w:val="center"/>
          </w:tcPr>
          <w:p>
            <w:pPr>
              <w:pStyle w:val="TableContents"/>
              <w:bidi w:val="0"/>
              <w:spacing w:before="0" w:after="283"/>
              <w:jc w:val="left"/>
              <w:rPr/>
            </w:pPr>
            <w:r>
              <w:rPr/>
              <w:t>10b5-1 Sales Plan for Joseph Konowiecki</w:t>
              <w:br/>
              <w:t>1100 W. Town &amp; Country Road, Suite 1600</w:t>
              <w:br/>
              <w:t>Orange   CA   92868</w:t>
            </w:r>
          </w:p>
        </w:tc>
        <w:tc>
          <w:tcPr>
            <w:tcW w:w="2934"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06/18/2026</w:t>
            </w:r>
          </w:p>
        </w:tc>
        <w:tc>
          <w:tcPr>
            <w:tcW w:w="1560" w:type="dxa"/>
            <w:tcBorders/>
            <w:vAlign w:val="center"/>
          </w:tcPr>
          <w:p>
            <w:pPr>
              <w:pStyle w:val="TableContents"/>
              <w:bidi w:val="0"/>
              <w:spacing w:before="0" w:after="283"/>
              <w:jc w:val="left"/>
              <w:rPr/>
            </w:pPr>
            <w:r>
              <w:rPr/>
              <w:t>25000</w:t>
            </w:r>
          </w:p>
        </w:tc>
        <w:tc>
          <w:tcPr>
            <w:tcW w:w="1683" w:type="dxa"/>
            <w:tcBorders/>
            <w:vAlign w:val="center"/>
          </w:tcPr>
          <w:p>
            <w:pPr>
              <w:pStyle w:val="TableContents"/>
              <w:bidi w:val="0"/>
              <w:spacing w:before="0" w:after="283"/>
              <w:jc w:val="left"/>
              <w:rPr/>
            </w:pPr>
            <w:r>
              <w:rPr/>
              <w:t>550000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Shares sold pursuant to a sale-to-cover transaction and does not represent a discretionary trade by the reporting person. Actual number of shares sold will be determined based on applicable tax withholding rates and stock price at the time of sale.</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Joseph Konowiecki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3661</Characters>
  <CharactersWithSpaces>4321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