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3370.xml.htm"/>
      <w:bookmarkStart w:id="1" w:name="kswkform4_17897633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KONOWIECKI JOSEPH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W. TOWN &amp; COUNTRY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Alignment Healthcare, Inc.</w:t>
              </w:r>
            </w:hyperlink>
            <w:r>
              <w:rPr/>
              <w:t xml:space="preserve"> [ </w:t>
            </w:r>
            <w:r>
              <w:rPr>
                <w:rFonts w:ascii="Times;serif" w:hAnsi="Times;serif"/>
                <w:color w:val="0000FF"/>
                <w:sz w:val="24"/>
                <w:shd w:fill="FFFFFF" w:val="clear"/>
              </w:rPr>
              <w:t>ALHC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Corporate Affairs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23,511</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8.61</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1,080,305</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This transaction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weighted-average price. Shares were sold in multiple transactions at a per share price ranging from $8.285 to $8.915.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J. Joyce, as Attorney-in-Fact, for Joseph S. Konowiecki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9523" TargetMode="External"/><Relationship Id="rId5" Type="http://schemas.openxmlformats.org/officeDocument/2006/relationships/hyperlink" Target="http://www.sec.gov/cgi-bin/browse-edgar?action=getcompany&amp;CIK=00018324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3720</Characters>
  <CharactersWithSpaces>4333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